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DF" w:rsidRDefault="00457A2E">
      <w:r w:rsidRPr="00457A2E">
        <w:t>Legal Granting Regime of Hydro’s in WBs by Dr Lorenc Gordani</w:t>
      </w:r>
    </w:p>
    <w:p w:rsidR="00457A2E" w:rsidRDefault="00457A2E">
      <w:bookmarkStart w:id="0" w:name="_GoBack"/>
      <w:bookmarkEnd w:id="0"/>
    </w:p>
    <w:sectPr w:rsidR="00457A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1B"/>
    <w:rsid w:val="00457A2E"/>
    <w:rsid w:val="0060719B"/>
    <w:rsid w:val="0082119F"/>
    <w:rsid w:val="008E1E1B"/>
    <w:rsid w:val="00ED390E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CB24A-7861-42C4-B231-D98D746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 Gordani</dc:creator>
  <cp:keywords/>
  <dc:description/>
  <cp:lastModifiedBy>Lorenc Gordani</cp:lastModifiedBy>
  <cp:revision>2</cp:revision>
  <dcterms:created xsi:type="dcterms:W3CDTF">2017-07-22T12:47:00Z</dcterms:created>
  <dcterms:modified xsi:type="dcterms:W3CDTF">2017-07-22T12:47:00Z</dcterms:modified>
</cp:coreProperties>
</file>